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C8" w:rsidRDefault="00A42EC8" w:rsidP="00A42EC8">
      <w:pPr>
        <w:pStyle w:val="Default"/>
      </w:pPr>
    </w:p>
    <w:p w:rsidR="00A42EC8" w:rsidRDefault="00A42EC8" w:rsidP="00A42EC8">
      <w:pPr>
        <w:pStyle w:val="Default"/>
      </w:pPr>
    </w:p>
    <w:p w:rsidR="00A42EC8" w:rsidRDefault="00A42EC8" w:rsidP="00A42EC8">
      <w:pPr>
        <w:pStyle w:val="Default"/>
      </w:pPr>
      <w:r>
        <w:rPr>
          <w:b/>
          <w:bCs/>
          <w:sz w:val="20"/>
          <w:szCs w:val="20"/>
        </w:rPr>
        <w:t>Karta produktu zgodnie z Rozporządzeniem Delegowanym (EU) nr 626/2011</w:t>
      </w:r>
      <w:r>
        <w:rPr>
          <w:b/>
          <w:bCs/>
          <w:sz w:val="18"/>
          <w:szCs w:val="18"/>
        </w:rPr>
        <w:t>Nazwa dostawcy</w:t>
      </w:r>
    </w:p>
    <w:tbl>
      <w:tblPr>
        <w:tblStyle w:val="Tabela-Siatka"/>
        <w:tblW w:w="0" w:type="auto"/>
        <w:tblLayout w:type="fixed"/>
        <w:tblLook w:val="0000"/>
      </w:tblPr>
      <w:tblGrid>
        <w:gridCol w:w="4136"/>
        <w:gridCol w:w="4136"/>
      </w:tblGrid>
      <w:tr w:rsidR="00CD08C0" w:rsidTr="00A42EC8">
        <w:trPr>
          <w:trHeight w:val="138"/>
        </w:trPr>
        <w:tc>
          <w:tcPr>
            <w:tcW w:w="4136" w:type="dxa"/>
          </w:tcPr>
          <w:p w:rsidR="00CD08C0" w:rsidRDefault="00CD08C0" w:rsidP="00A42EC8">
            <w:pPr>
              <w:pStyle w:val="Default"/>
              <w:rPr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4136" w:type="dxa"/>
          </w:tcPr>
          <w:p w:rsidR="00CD08C0" w:rsidRDefault="00CD08C0" w:rsidP="00A42EC8">
            <w:pPr>
              <w:pStyle w:val="Default"/>
            </w:pPr>
            <w:r>
              <w:rPr>
                <w:sz w:val="18"/>
                <w:szCs w:val="18"/>
              </w:rPr>
              <w:t xml:space="preserve"> </w:t>
            </w:r>
            <w:r>
              <w:t>Team Polska Sp. z o.o.</w:t>
            </w:r>
          </w:p>
        </w:tc>
      </w:tr>
      <w:tr w:rsidR="00CD08C0" w:rsidTr="00A42EC8">
        <w:trPr>
          <w:trHeight w:val="160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Nazwa modelu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</w:pPr>
            <w:r>
              <w:rPr>
                <w:sz w:val="18"/>
                <w:szCs w:val="18"/>
              </w:rPr>
              <w:t xml:space="preserve"> </w:t>
            </w:r>
            <w:r>
              <w:t>ACM10</w:t>
            </w:r>
            <w:r w:rsidR="00576216">
              <w:t>0</w:t>
            </w:r>
            <w:r w:rsidR="004E73EE">
              <w:t>8S</w:t>
            </w:r>
          </w:p>
        </w:tc>
      </w:tr>
      <w:tr w:rsidR="00CD08C0" w:rsidTr="00A42EC8">
        <w:trPr>
          <w:trHeight w:val="103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Poziom mocy akustycznej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65dB (A)</w:t>
            </w:r>
          </w:p>
        </w:tc>
      </w:tr>
      <w:tr w:rsidR="00CD08C0" w:rsidTr="00A42EC8">
        <w:trPr>
          <w:trHeight w:val="103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Czynnik chłodniczy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R290</w:t>
            </w:r>
            <w:r w:rsidR="00B3386F">
              <w:rPr>
                <w:b/>
                <w:bCs/>
                <w:sz w:val="18"/>
                <w:szCs w:val="18"/>
              </w:rPr>
              <w:t>/230g</w:t>
            </w:r>
          </w:p>
        </w:tc>
      </w:tr>
      <w:tr w:rsidR="00CD08C0" w:rsidTr="00A42EC8">
        <w:trPr>
          <w:trHeight w:val="103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color w:val="auto"/>
              </w:rPr>
            </w:pPr>
            <w:r>
              <w:rPr>
                <w:b/>
                <w:bCs/>
                <w:sz w:val="18"/>
                <w:szCs w:val="18"/>
              </w:rPr>
              <w:t>Współczynnik potencjału tworzenia efektu cieplarnianego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</w:p>
        </w:tc>
      </w:tr>
      <w:tr w:rsidR="00CD08C0" w:rsidTr="00A42EC8">
        <w:trPr>
          <w:trHeight w:val="103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Wycieki czynników chłodniczych przyczyniają się do zmiany klimatu. W przypadku przedostania się do atmosfery czynnik chłodniczy o niższym współczynniku ocieplenia globalnego (GWP) ma mniejszy wpływ na globalne ocieplenie niż czynnik o wyższym współczynniku GWP. Urządzenie zawiera płyn chłodniczy o współczynniku GWP wynoszącym </w:t>
            </w:r>
            <w:r>
              <w:rPr>
                <w:i/>
                <w:iCs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Powyższe oznacza, iż w przypadku przedostania się 1 kg takiego płynu chłodniczego do atmosfery, jego wpływ na globalne ocieplenie byłby </w:t>
            </w:r>
            <w:r>
              <w:rPr>
                <w:i/>
                <w:iCs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razy większy niż wpływ 1 kg CO 2 w okresie 100 lat. Nigdy nie należy samodzielnie manipulować przy obiegu czynnika chłodniczego lub demontować urządzenia, należy zawsze zwrócić się o </w:t>
            </w:r>
            <w:proofErr w:type="spellStart"/>
            <w:r>
              <w:rPr>
                <w:sz w:val="16"/>
                <w:szCs w:val="16"/>
              </w:rPr>
              <w:t>pomoc</w:t>
            </w:r>
            <w:proofErr w:type="spellEnd"/>
            <w:r>
              <w:rPr>
                <w:sz w:val="16"/>
                <w:szCs w:val="16"/>
              </w:rPr>
              <w:t xml:space="preserve"> specjalisty.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</w:p>
        </w:tc>
      </w:tr>
      <w:tr w:rsidR="00CD08C0" w:rsidTr="00A42EC8">
        <w:trPr>
          <w:trHeight w:val="103"/>
        </w:trPr>
        <w:tc>
          <w:tcPr>
            <w:tcW w:w="8272" w:type="dxa"/>
            <w:gridSpan w:val="2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Tryb chłodzenia</w:t>
            </w:r>
          </w:p>
        </w:tc>
      </w:tr>
      <w:tr w:rsidR="00CD08C0" w:rsidTr="00A42EC8">
        <w:trPr>
          <w:trHeight w:val="112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Wskaźnik efektywności energetycznej EER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2,6</w:t>
            </w:r>
          </w:p>
        </w:tc>
      </w:tr>
      <w:tr w:rsidR="00CD08C0" w:rsidTr="00A42EC8">
        <w:trPr>
          <w:trHeight w:val="112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Klasa efektywności energetycznej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</w:t>
            </w:r>
          </w:p>
        </w:tc>
      </w:tr>
      <w:tr w:rsidR="00CD08C0" w:rsidTr="00A42EC8">
        <w:trPr>
          <w:trHeight w:val="156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Zużycie energii, </w:t>
            </w:r>
            <w:proofErr w:type="spellStart"/>
            <w:r>
              <w:rPr>
                <w:b/>
                <w:bCs/>
                <w:sz w:val="18"/>
                <w:szCs w:val="18"/>
              </w:rPr>
              <w:t>kWh</w:t>
            </w:r>
            <w:proofErr w:type="spellEnd"/>
            <w:r>
              <w:rPr>
                <w:b/>
                <w:bCs/>
                <w:sz w:val="18"/>
                <w:szCs w:val="18"/>
              </w:rPr>
              <w:t>/60 minut</w:t>
            </w:r>
          </w:p>
        </w:tc>
        <w:tc>
          <w:tcPr>
            <w:tcW w:w="4136" w:type="dxa"/>
          </w:tcPr>
          <w:p w:rsidR="00CD08C0" w:rsidRDefault="00B3386F">
            <w:pPr>
              <w:pStyle w:val="Default"/>
            </w:pPr>
            <w:r>
              <w:t>1</w:t>
            </w:r>
            <w:r w:rsidR="004E73EE">
              <w:t>,4</w:t>
            </w:r>
          </w:p>
        </w:tc>
      </w:tr>
      <w:tr w:rsidR="00CD08C0" w:rsidTr="00A42EC8">
        <w:trPr>
          <w:trHeight w:val="156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Znamionowa wydajność chłodzenia </w:t>
            </w:r>
            <w:proofErr w:type="spellStart"/>
            <w:r>
              <w:rPr>
                <w:b/>
                <w:bCs/>
                <w:sz w:val="18"/>
                <w:szCs w:val="18"/>
              </w:rPr>
              <w:t>P</w:t>
            </w:r>
            <w:r>
              <w:rPr>
                <w:b/>
                <w:bCs/>
                <w:sz w:val="12"/>
                <w:szCs w:val="12"/>
              </w:rPr>
              <w:t>rated</w:t>
            </w:r>
            <w:r>
              <w:rPr>
                <w:b/>
                <w:bCs/>
                <w:sz w:val="18"/>
                <w:szCs w:val="18"/>
              </w:rPr>
              <w:t>kW</w:t>
            </w:r>
            <w:proofErr w:type="spellEnd"/>
          </w:p>
        </w:tc>
        <w:tc>
          <w:tcPr>
            <w:tcW w:w="4136" w:type="dxa"/>
          </w:tcPr>
          <w:p w:rsidR="00CD08C0" w:rsidRDefault="00CD08C0">
            <w:pPr>
              <w:pStyle w:val="Default"/>
            </w:pPr>
            <w:r>
              <w:rPr>
                <w:sz w:val="18"/>
                <w:szCs w:val="18"/>
              </w:rPr>
              <w:t xml:space="preserve"> </w:t>
            </w:r>
            <w:r w:rsidR="004E73EE">
              <w:t>3</w:t>
            </w:r>
            <w:r>
              <w:t>,</w:t>
            </w:r>
            <w:r w:rsidR="004E73EE">
              <w:t>5</w:t>
            </w:r>
            <w:r w:rsidR="00B3386F">
              <w:t>3</w:t>
            </w:r>
          </w:p>
        </w:tc>
      </w:tr>
      <w:tr w:rsidR="00CD08C0" w:rsidTr="00A42EC8">
        <w:trPr>
          <w:trHeight w:val="103"/>
        </w:trPr>
        <w:tc>
          <w:tcPr>
            <w:tcW w:w="8272" w:type="dxa"/>
            <w:gridSpan w:val="2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Tryb grzania</w:t>
            </w:r>
          </w:p>
        </w:tc>
      </w:tr>
      <w:tr w:rsidR="00CD08C0" w:rsidTr="00A42EC8">
        <w:trPr>
          <w:trHeight w:val="109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Wskaźnik efektywności COP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CD08C0" w:rsidTr="00A42EC8">
        <w:trPr>
          <w:trHeight w:val="109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Klasa efektywności energetycznej 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CD08C0" w:rsidTr="00A42EC8">
        <w:trPr>
          <w:trHeight w:val="109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Zużycie energii, </w:t>
            </w:r>
            <w:proofErr w:type="spellStart"/>
            <w:r>
              <w:rPr>
                <w:b/>
                <w:bCs/>
                <w:sz w:val="18"/>
                <w:szCs w:val="18"/>
              </w:rPr>
              <w:t>kWh</w:t>
            </w:r>
            <w:proofErr w:type="spellEnd"/>
            <w:r>
              <w:rPr>
                <w:b/>
                <w:bCs/>
                <w:sz w:val="18"/>
                <w:szCs w:val="18"/>
              </w:rPr>
              <w:t>/60 minut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CD08C0" w:rsidTr="00A42EC8">
        <w:trPr>
          <w:trHeight w:val="109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Znamionowa wydajność grzania </w:t>
            </w:r>
            <w:proofErr w:type="spellStart"/>
            <w:r>
              <w:rPr>
                <w:b/>
                <w:bCs/>
                <w:sz w:val="18"/>
                <w:szCs w:val="18"/>
              </w:rPr>
              <w:t>P</w:t>
            </w:r>
            <w:r>
              <w:rPr>
                <w:b/>
                <w:bCs/>
                <w:sz w:val="12"/>
                <w:szCs w:val="12"/>
              </w:rPr>
              <w:t>rated</w:t>
            </w:r>
            <w:r>
              <w:rPr>
                <w:b/>
                <w:bCs/>
                <w:sz w:val="18"/>
                <w:szCs w:val="18"/>
              </w:rPr>
              <w:t>kW</w:t>
            </w:r>
            <w:proofErr w:type="spellEnd"/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CD08C0" w:rsidTr="00A42EC8">
        <w:trPr>
          <w:trHeight w:val="522"/>
        </w:trPr>
        <w:tc>
          <w:tcPr>
            <w:tcW w:w="8272" w:type="dxa"/>
            <w:gridSpan w:val="2"/>
          </w:tcPr>
          <w:p w:rsidR="00CD08C0" w:rsidRDefault="00CD08C0">
            <w:pPr>
              <w:pStyle w:val="Default"/>
              <w:rPr>
                <w:sz w:val="16"/>
                <w:szCs w:val="16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16"/>
                <w:szCs w:val="16"/>
              </w:rPr>
              <w:t>Zużycie energii elektrycznej »</w:t>
            </w:r>
            <w:proofErr w:type="spellStart"/>
            <w:r>
              <w:rPr>
                <w:sz w:val="16"/>
                <w:szCs w:val="16"/>
              </w:rPr>
              <w:t>X,Y</w:t>
            </w:r>
            <w:proofErr w:type="spellEnd"/>
            <w:r>
              <w:rPr>
                <w:sz w:val="16"/>
                <w:szCs w:val="16"/>
              </w:rPr>
              <w:t xml:space="preserve">« </w:t>
            </w:r>
            <w:proofErr w:type="spellStart"/>
            <w:r>
              <w:rPr>
                <w:sz w:val="16"/>
                <w:szCs w:val="16"/>
              </w:rPr>
              <w:t>kWh</w:t>
            </w:r>
            <w:proofErr w:type="spellEnd"/>
            <w:r>
              <w:rPr>
                <w:sz w:val="16"/>
                <w:szCs w:val="16"/>
              </w:rPr>
              <w:t xml:space="preserve"> na 60 min. na podstawie wyników próby przeprowadzonej w normalnych warunkach. Rzeczywiste zużycie energii elektrycznej zależy od sposobu użytkowania urządzenia i miejsca, w którym się ono znajduje.</w:t>
            </w:r>
          </w:p>
        </w:tc>
      </w:tr>
    </w:tbl>
    <w:p w:rsidR="00012A86" w:rsidRDefault="00012A86"/>
    <w:sectPr w:rsidR="00012A86" w:rsidSect="00012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42EC8"/>
    <w:rsid w:val="00012A86"/>
    <w:rsid w:val="004E73EE"/>
    <w:rsid w:val="00576216"/>
    <w:rsid w:val="00A42EC8"/>
    <w:rsid w:val="00B3386F"/>
    <w:rsid w:val="00CD08C0"/>
    <w:rsid w:val="00E5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E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42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Tomaasz Jędruch</dc:creator>
  <cp:lastModifiedBy>Tomaasz Jędruch</cp:lastModifiedBy>
  <cp:revision>2</cp:revision>
  <dcterms:created xsi:type="dcterms:W3CDTF">2022-06-27T11:50:00Z</dcterms:created>
  <dcterms:modified xsi:type="dcterms:W3CDTF">2022-06-27T11:50:00Z</dcterms:modified>
</cp:coreProperties>
</file>